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bg-BG"/>
        </w:rPr>
      </w:pPr>
      <w:r>
        <w:rPr>
          <w:lang w:val="bg-BG"/>
        </w:rPr>
        <w:t>1.Вертикалната надлъжна равнина минаваща през средата на корпуса се нарича  ДИАМЕТРАЛНА РАВНИНА;</w:t>
      </w:r>
    </w:p>
    <w:p>
      <w:pPr>
        <w:pStyle w:val="Normal"/>
        <w:rPr>
          <w:lang w:val="bg-BG"/>
        </w:rPr>
      </w:pPr>
      <w:r>
        <w:rPr>
          <w:lang w:val="bg-BG"/>
        </w:rPr>
        <w:t>2.вертикалната напречна равнина минаваща през средата между дължините на препендикулярите се нарича: РАВНИНА НА СРЕДНОТО РЕБРО ОЩЕ МИДЪЛШПАНГОУТ;</w:t>
      </w:r>
    </w:p>
    <w:p>
      <w:pPr>
        <w:pStyle w:val="Normal"/>
        <w:rPr>
          <w:lang w:val="bg-BG"/>
        </w:rPr>
      </w:pPr>
      <w:r>
        <w:rPr>
          <w:lang w:val="bg-BG"/>
        </w:rPr>
        <w:t>3.Повърхнините ограничаващи корпусът отгоре,отдолу и от двете страни са съответно: ПАЛУБА,ДЪНО,И БОРДОВЕ.;</w:t>
      </w:r>
    </w:p>
    <w:p>
      <w:pPr>
        <w:pStyle w:val="Normal"/>
        <w:rPr>
          <w:lang w:val="bg-BG"/>
        </w:rPr>
      </w:pPr>
      <w:r>
        <w:rPr>
          <w:lang w:val="bg-BG"/>
        </w:rPr>
        <w:t>4.Кофердамът е отсек служещ за: РАЗДЕЛЯНЕ НА ПОМЕЩЕНИЯ С РАЗЛИЧНО ПРЕДНАЗНАЧЕНИЕ.ТОЙ Е ТЕСЕН НЕФТО И ГАЗОНЕПРОНИЦАЕМ ОТСЕК;</w:t>
      </w:r>
    </w:p>
    <w:p>
      <w:pPr>
        <w:pStyle w:val="Normal"/>
        <w:rPr>
          <w:lang w:val="bg-BG"/>
        </w:rPr>
      </w:pPr>
      <w:r>
        <w:rPr>
          <w:lang w:val="bg-BG"/>
        </w:rPr>
        <w:t>5.Диптанкът е :ДЪЛБОК ТАНК,РАЗПОЛОЖЕН НАД ДВОЙНОТО ДЪНО МЕЖДУ ФОРПИКА И ТРЮМА ЗА ТЕЧНИ ТОВАРИ ИЛИ БАЛАСТ.</w:t>
      </w:r>
    </w:p>
    <w:p>
      <w:pPr>
        <w:pStyle w:val="Normal"/>
        <w:rPr>
          <w:lang w:val="bg-BG"/>
        </w:rPr>
      </w:pPr>
      <w:r>
        <w:rPr>
          <w:lang w:val="bg-BG"/>
        </w:rPr>
        <w:t>6.Твиндекът е:МЕЖДУПАЛУБНО ПРОСТРАНСТВО,ПОМЕЩЕНИЕ  МЕЖДУ ДВЕ СЪСЕДНИ ПАЛУБИ.;</w:t>
      </w:r>
    </w:p>
    <w:p>
      <w:pPr>
        <w:pStyle w:val="Normal"/>
        <w:rPr>
          <w:lang w:val="bg-BG"/>
        </w:rPr>
      </w:pPr>
      <w:r>
        <w:rPr>
          <w:lang w:val="bg-BG"/>
        </w:rPr>
        <w:t>7.Ширстрекът е: ГОРНИЯТ ПОЯС ОТ БОРДОВАТА ОБШИВКА,ГРАНИЧЕЩ С ПАЛУБАТА;</w:t>
      </w:r>
    </w:p>
    <w:p>
      <w:pPr>
        <w:pStyle w:val="Normal"/>
        <w:rPr>
          <w:lang w:val="bg-BG"/>
        </w:rPr>
      </w:pPr>
      <w:r>
        <w:rPr>
          <w:lang w:val="bg-BG"/>
        </w:rPr>
        <w:t>8.Котвено устройство с хоризонтален вал се нарича:БРАШПИЛ;</w:t>
      </w:r>
    </w:p>
    <w:p>
      <w:pPr>
        <w:pStyle w:val="Normal"/>
        <w:rPr>
          <w:lang w:val="bg-BG"/>
        </w:rPr>
      </w:pPr>
      <w:r>
        <w:rPr>
          <w:lang w:val="bg-BG"/>
        </w:rPr>
        <w:t>9.Под калибър на котвената верига се разбира: МИНИМАЛНИЯТ ДИАМЕТЪР НА СЕЧЕНИЕТО НА ДАДЕНО КОТВЕНО ЗВЕНО.;</w:t>
      </w:r>
    </w:p>
    <w:p>
      <w:pPr>
        <w:pStyle w:val="Normal"/>
        <w:rPr>
          <w:lang w:val="bg-BG"/>
        </w:rPr>
      </w:pPr>
      <w:r>
        <w:rPr>
          <w:lang w:val="bg-BG"/>
        </w:rPr>
        <w:t>10.Дедуейт на кораба е : ОБЩАТА МАСА НА ПРЕВОЗВАНИЯ ОТ КОРАБА ПОЛЕЗЕН ТОВАР ИЛИ ЧИСТАТА ТПД+ МАСАТА ОТ ЗАПАСИТЕ ОТ ГОРИВО ,МАСЛО,ЕКИПАЖА,БАГАЖА ПИТЕЙНА ,КОТЕЛНА ВОДА ,БАЛАСТ И ДР;</w:t>
      </w:r>
    </w:p>
    <w:p>
      <w:pPr>
        <w:pStyle w:val="Normal"/>
        <w:rPr>
          <w:lang w:val="bg-BG"/>
        </w:rPr>
      </w:pPr>
      <w:r>
        <w:rPr>
          <w:lang w:val="bg-BG"/>
        </w:rPr>
        <w:t>11.КВЛ се нарича: ВОДОЛИНИЯТА ПРИ КОЯТО КОРАБЪТ ПОТЪВА ПРЕЗ ЛЯТОТО В МОРСКА ВОДА ПРИ ПЛЪТНОСТ 1.025Т/М3 ПРИ ПЪЛНО ПРОЕКТНО НАТОВАРВАНЕ.;</w:t>
      </w:r>
    </w:p>
    <w:p>
      <w:pPr>
        <w:pStyle w:val="Normal"/>
        <w:rPr>
          <w:lang w:val="bg-BG"/>
        </w:rPr>
      </w:pPr>
      <w:r>
        <w:rPr>
          <w:lang w:val="bg-BG"/>
        </w:rPr>
        <w:t>12.Запас от плавателност на корабът се нарича: ОБЕМЪТ НА ВОДОНЕПРОНИЦАЕМИЯ КОРПУС НАД ТОВАРНАТА ВОДОЛИНИЯ.;</w:t>
      </w:r>
    </w:p>
    <w:p>
      <w:pPr>
        <w:pStyle w:val="Normal"/>
        <w:rPr>
          <w:lang w:val="bg-BG"/>
        </w:rPr>
      </w:pPr>
      <w:r>
        <w:rPr>
          <w:lang w:val="bg-BG"/>
        </w:rPr>
        <w:t>13.Конструктивно непотопимостта на кораба се осигурява : ЧРЕЗ ОСУЩИТЕЛНИТЕ СИСТЕМИ НА КОРАБЪТ,ВОДОНЕПРОНИЦАЕМИТЕ ПРЕГРАДИ,МЕРИТЕЛНИ ТРЪБИ И ТНТ;</w:t>
      </w:r>
    </w:p>
    <w:p>
      <w:pPr>
        <w:pStyle w:val="Normal"/>
        <w:rPr>
          <w:lang w:val="bg-BG"/>
        </w:rPr>
      </w:pPr>
      <w:r>
        <w:rPr>
          <w:lang w:val="bg-BG"/>
        </w:rPr>
        <w:t>14.Батокс се нарича: ТАЗИ ПРОЕКЦИЯ,ПОЛУЧЕНА ОТ ПРЕСИЧАНЕТО НА ПОВЪРХНОСТТА НА КОРПУСА С РАВНИНА УСПОРЕДНА НА ДИАМЕТРАЛНАТА.ТЕЗИ СА ДО 5 НА БРОЙ ЗА ВСЕКИ БОРД.;</w:t>
      </w:r>
    </w:p>
    <w:p>
      <w:pPr>
        <w:pStyle w:val="Normal"/>
        <w:rPr>
          <w:lang w:val="bg-BG"/>
        </w:rPr>
      </w:pPr>
      <w:r>
        <w:rPr>
          <w:lang w:val="bg-BG"/>
        </w:rPr>
        <w:t>15.Проекция корпус се нарича:ТОВА СА ПРОЕКЦИИТЕ НА ВСИЧКИ РЕБРА ВЪРХУ ПЛОСКОСТТА НА МИДЪЛА;</w:t>
      </w:r>
    </w:p>
    <w:p>
      <w:pPr>
        <w:pStyle w:val="Normal"/>
        <w:rPr>
          <w:lang w:val="bg-BG"/>
        </w:rPr>
      </w:pPr>
      <w:r>
        <w:rPr>
          <w:lang w:val="bg-BG"/>
        </w:rPr>
        <w:t>16.Шпация се нарича: РАЗСТОЯНИЕ МЕЖДУ ДВЕ РЕБРАИЛИ МЕЖДУРЕБРИЕ .</w:t>
      </w:r>
    </w:p>
    <w:p>
      <w:pPr>
        <w:pStyle w:val="Normal"/>
        <w:rPr>
          <w:lang w:val="bg-BG"/>
        </w:rPr>
      </w:pPr>
      <w:r>
        <w:rPr>
          <w:lang w:val="bg-BG"/>
        </w:rPr>
        <w:t>17.Хоризонтални заваръчни шевове свързващи отделните пояси са:ПАЗОВЕ.;</w:t>
      </w:r>
    </w:p>
    <w:p>
      <w:pPr>
        <w:pStyle w:val="Normal"/>
        <w:rPr>
          <w:lang w:val="bg-BG"/>
        </w:rPr>
      </w:pPr>
      <w:r>
        <w:rPr>
          <w:lang w:val="bg-BG"/>
        </w:rPr>
        <w:t>18.Вертикални заваръчни шевове свързващи отделните листи в пояса са : СТИКОВЕ;</w:t>
      </w:r>
    </w:p>
    <w:p>
      <w:pPr>
        <w:pStyle w:val="Normal"/>
        <w:rPr>
          <w:lang w:val="bg-BG"/>
        </w:rPr>
      </w:pPr>
      <w:r>
        <w:rPr>
          <w:lang w:val="bg-BG"/>
        </w:rPr>
        <w:t>19.Форпикът е:  КРАЕН НОСОВИ ОТСЕК С УСИЛЕН НАБОР В НОСОВАТА ЧАСТ;</w:t>
      </w:r>
    </w:p>
    <w:p>
      <w:pPr>
        <w:pStyle w:val="Normal"/>
        <w:rPr>
          <w:lang w:val="bg-BG"/>
        </w:rPr>
      </w:pPr>
      <w:r>
        <w:rPr>
          <w:lang w:val="bg-BG"/>
        </w:rPr>
        <w:t>20.Пилерсът е:ВЕРТИКАЛНА ГРЕДА КРЪГЛА ЗА ПОДДЪРЖАНЕ НА ПАЛУБИТЕ ИЛИ ПЛАТФОРМИ И ДР.;</w:t>
      </w:r>
    </w:p>
    <w:p>
      <w:pPr>
        <w:pStyle w:val="Normal"/>
        <w:rPr>
          <w:lang w:val="bg-BG"/>
        </w:rPr>
      </w:pPr>
      <w:r>
        <w:rPr>
          <w:lang w:val="bg-BG"/>
        </w:rPr>
        <w:t>21.Клинкетните(шибърните врати се поставят) на: ВОДОНЕПРОНИЦАЕМИТЕ ПРЕГРАДИ ПОД ПАЛУБАТА ;</w:t>
      </w:r>
    </w:p>
    <w:p>
      <w:pPr>
        <w:pStyle w:val="Normal"/>
        <w:rPr>
          <w:lang w:val="bg-BG"/>
        </w:rPr>
      </w:pPr>
      <w:r>
        <w:rPr>
          <w:lang w:val="bg-BG"/>
        </w:rPr>
        <w:t>22.Лацпортите представляват: БОРДОВИ ВРАТИ ОТ ВЪНШНАТА ОБШИВКА НА КОРАБА ЗА ХОРИЗОНТАЛНО НАТОВАРВАНЕ НА ТОВАРИ ,АВТОМОБИЛИ И ДР.;</w:t>
      </w:r>
    </w:p>
    <w:p>
      <w:pPr>
        <w:pStyle w:val="Normal"/>
        <w:rPr>
          <w:lang w:val="bg-BG"/>
        </w:rPr>
      </w:pPr>
      <w:r>
        <w:rPr>
          <w:lang w:val="bg-BG"/>
        </w:rPr>
        <w:t>23.Шпилът е: ПОДЕМЕН КОТВЕН МЕХАНИЗЪМ ПРИ КОЙТО ВЕРИЖНИЯТ И ШВАРТОВИЯТ БАРАБАННИ СЕ ВЪРТЯТ ОКОЛО ВЕРТИКАЛНА ОС.;</w:t>
      </w:r>
    </w:p>
    <w:p>
      <w:pPr>
        <w:pStyle w:val="Normal"/>
        <w:rPr>
          <w:lang w:val="bg-BG"/>
        </w:rPr>
      </w:pPr>
      <w:r>
        <w:rPr>
          <w:lang w:val="bg-BG"/>
        </w:rPr>
        <w:t>24.Кранците служат за: АМОРТИЗАТОРИ ,ПРЕДПАЗВАЩИ КОРПУСА ОТ ПОВРЕДИ ПРИ ШВАРТОВКА;</w:t>
      </w:r>
    </w:p>
    <w:p>
      <w:pPr>
        <w:pStyle w:val="Normal"/>
        <w:rPr>
          <w:lang w:val="bg-BG"/>
        </w:rPr>
      </w:pPr>
      <w:r>
        <w:rPr>
          <w:lang w:val="bg-BG"/>
        </w:rPr>
        <w:t>25.Ключ на котвената верига се нарича: КОМПЛЕКТОВКАТА ОТ ПАРЧЕТА ,КОИТО СЕ НАРИЧАТ КЛЮЧОВЕ.ВСЕКИ КЛЮЧ СЕ СЪСТОИ ОТ НЕЧЕТЕН БРОЙ ЗВЕНА ЗА ДА ЗАСТАВАТ ТОЧНО ВЪВ ВЕРТИКАЛНО ИЛИ ХОРИЗОНТАЛНО ПОЛОЖЕНИЕ.;</w:t>
      </w:r>
    </w:p>
    <w:p>
      <w:pPr>
        <w:pStyle w:val="Normal"/>
        <w:rPr>
          <w:lang w:val="bg-BG"/>
        </w:rPr>
      </w:pPr>
      <w:r>
        <w:rPr>
          <w:lang w:val="bg-BG"/>
        </w:rPr>
        <w:t>26.Киповите планки служат за: ПРЕЗ ТЯХ МИНАВАТ ВЪЖЕТАТА В ОПРЕДЕЛЕНО НАПРАВЛЕНИЕ,СЛЕД ИЗЛИЗАНЕТО ИМ ЗАД БОРДА.БИВАТ БЕЗРОЛКОВИ,И РОЛОВИ С ЕДНО,2 И ТР-РОЛКОВИ С ХОРИЗОНТАЛНИ И ВЕРТИКАЛНИ РОЛКИ.;</w:t>
      </w:r>
    </w:p>
    <w:p>
      <w:pPr>
        <w:pStyle w:val="Normal"/>
        <w:rPr>
          <w:lang w:val="bg-BG"/>
        </w:rPr>
      </w:pPr>
      <w:r>
        <w:rPr>
          <w:lang w:val="bg-BG"/>
        </w:rPr>
        <w:t>27.Кнехтът е устойство служещо: ТОВА СА ЦИЛИНДРИЧНИ ТУМБИ СЛУЖЕЩИ ЗА ЗАКРЕПВАНЕ НА ВЪЖЕТАТА;</w:t>
      </w:r>
    </w:p>
    <w:p>
      <w:pPr>
        <w:pStyle w:val="Normal"/>
        <w:rPr>
          <w:lang w:val="bg-BG"/>
        </w:rPr>
      </w:pPr>
      <w:r>
        <w:rPr>
          <w:lang w:val="bg-BG"/>
        </w:rPr>
        <w:t>28.Палът е устройство служещо за: ТОВА Е ЧАСТ ОТ КЕЯ ЗА ЗАВЪРЗВАНЕ НА КОРАБЪТ КЪМ НЕГО.ОЩЕ СЕ НАРЕЧА БУЛАРД,ИЛИ ШВАРТОВНА ТУМБА;</w:t>
      </w:r>
    </w:p>
    <w:p>
      <w:pPr>
        <w:pStyle w:val="Normal"/>
        <w:rPr>
          <w:lang w:val="bg-BG"/>
        </w:rPr>
      </w:pPr>
      <w:r>
        <w:rPr>
          <w:lang w:val="bg-BG"/>
        </w:rPr>
        <w:t>29.Не се допускат в експлоатация стоманени въжета :КОИТО ИМАТ 10% СКЪСВАНЕ;</w:t>
      </w:r>
    </w:p>
    <w:p>
      <w:pPr>
        <w:pStyle w:val="Normal"/>
        <w:rPr>
          <w:lang w:val="bg-BG"/>
        </w:rPr>
      </w:pPr>
      <w:r>
        <w:rPr>
          <w:lang w:val="bg-BG"/>
        </w:rPr>
        <w:t>30.Максималното удължаване на синтетичните въжета е: 40%;</w:t>
      </w:r>
    </w:p>
    <w:p>
      <w:pPr>
        <w:pStyle w:val="Normal"/>
        <w:rPr>
          <w:lang w:val="bg-BG"/>
        </w:rPr>
      </w:pPr>
      <w:r>
        <w:rPr>
          <w:lang w:val="bg-BG"/>
        </w:rPr>
        <w:t>31:Освидетелствано устройство трябва да се маркират: ТОВАРОПОДЕМНОСТ,МЕСЕЦ И ГОДИНА НА ИЗПИТВАНЕ,И ОТЛИЧИТЕЛЕН НОМЕР.;</w:t>
      </w:r>
    </w:p>
    <w:p>
      <w:pPr>
        <w:pStyle w:val="Normal"/>
        <w:rPr>
          <w:lang w:val="bg-BG"/>
        </w:rPr>
      </w:pPr>
      <w:r>
        <w:rPr>
          <w:lang w:val="bg-BG"/>
        </w:rPr>
        <w:t>32.Такелажът е съвкупност от: ВСИЧКИ ВИДОВЕ ВЪЖЕТА НА КОРАБА.;</w:t>
      </w:r>
    </w:p>
    <w:p>
      <w:pPr>
        <w:pStyle w:val="Normal"/>
        <w:rPr>
          <w:lang w:val="bg-BG"/>
        </w:rPr>
      </w:pPr>
      <w:r>
        <w:rPr>
          <w:lang w:val="bg-BG"/>
        </w:rPr>
        <w:t>33.По дължината на кораба номерацията на шпангоута започва от: Носът към кърмата.;</w:t>
      </w:r>
    </w:p>
    <w:p>
      <w:pPr>
        <w:pStyle w:val="Normal"/>
        <w:rPr>
          <w:lang w:val="bg-BG"/>
        </w:rPr>
      </w:pPr>
      <w:r>
        <w:rPr>
          <w:lang w:val="bg-BG"/>
        </w:rPr>
        <w:t>34.Растителните въжета се изработват от следните материали: СИЗАЛ,МАНИЛА,КОНОП;</w:t>
      </w:r>
    </w:p>
    <w:p>
      <w:pPr>
        <w:pStyle w:val="Normal"/>
        <w:rPr>
          <w:lang w:val="bg-BG"/>
        </w:rPr>
      </w:pPr>
      <w:r>
        <w:rPr>
          <w:lang w:val="bg-BG"/>
        </w:rPr>
        <w:t>35.Гюйсщокът е: служи ЗА ВДИГАНЕ НА ГЮЙСА-ФЛАГЪТ НА КОРАБОПРИТЕЖАТЕЛЯ .;</w:t>
      </w:r>
    </w:p>
    <w:p>
      <w:pPr>
        <w:pStyle w:val="Normal"/>
        <w:rPr>
          <w:lang w:val="bg-BG"/>
        </w:rPr>
      </w:pPr>
      <w:r>
        <w:rPr>
          <w:lang w:val="bg-BG"/>
        </w:rPr>
        <w:t>36.По периметъра на бордовете на спасителните лодки се поставят : ЛЕЕРИ;</w:t>
      </w:r>
    </w:p>
    <w:p>
      <w:pPr>
        <w:pStyle w:val="Normal"/>
        <w:rPr/>
      </w:pPr>
      <w:r>
        <w:rPr>
          <w:lang w:val="bg-BG"/>
        </w:rPr>
        <w:t xml:space="preserve">37.СНАБДЯВАНЕТО НА ЛОДКИТЕ ТРЯБВА ДА ОТГОВАРЯ НА : </w:t>
      </w:r>
      <w:r>
        <w:rPr/>
        <w:t>SOLAS;</w:t>
      </w:r>
    </w:p>
    <w:p>
      <w:pPr>
        <w:pStyle w:val="Normal"/>
        <w:rPr>
          <w:lang w:val="bg-BG"/>
        </w:rPr>
      </w:pPr>
      <w:r>
        <w:rPr/>
        <w:t>38.</w:t>
      </w:r>
      <w:r>
        <w:rPr>
          <w:lang w:val="bg-BG"/>
        </w:rPr>
        <w:t>При потъване на кораба е предвидено автоматично освобождаване на спасителните салове : НА ДЪЛБОЧИНА НЕ  ПО-ГОЛЯМА ОТ 0.4М.;</w:t>
      </w:r>
    </w:p>
    <w:p>
      <w:pPr>
        <w:pStyle w:val="Normal"/>
        <w:rPr>
          <w:lang w:val="bg-BG"/>
        </w:rPr>
      </w:pPr>
      <w:r>
        <w:rPr>
          <w:lang w:val="bg-BG"/>
        </w:rPr>
        <w:t>39.На всеки спасителен кръг трябва да бъде написано : ИМЕТО НА КОРАБА И ПРИСТАНИЩЕТО НА РЕГИС ТРАЦИЯ;</w:t>
      </w:r>
    </w:p>
    <w:p>
      <w:pPr>
        <w:pStyle w:val="Normal"/>
        <w:rPr>
          <w:lang w:val="bg-BG"/>
        </w:rPr>
      </w:pPr>
      <w:r>
        <w:rPr>
          <w:lang w:val="bg-BG"/>
        </w:rPr>
        <w:t>40.Отделните ключове в котвената верига се свързват помежду си със : СЪЕДИНИТЕЛНИ ЗВЕНА,С ИЗКЛЮЧЕНИЕ НА ВЕРИГИТЕ С КАЛИБЪР ПО-МАЛЪК ОТ 15 ММ;</w:t>
      </w:r>
    </w:p>
    <w:p>
      <w:pPr>
        <w:pStyle w:val="Normal"/>
        <w:rPr>
          <w:lang w:val="bg-BG"/>
        </w:rPr>
      </w:pPr>
      <w:r>
        <w:rPr>
          <w:lang w:val="bg-BG"/>
        </w:rPr>
        <w:t>41.Дървеният настил върху двойното дъно на трюма се нарича: ПАЙОЛ;</w:t>
      </w:r>
    </w:p>
    <w:p>
      <w:pPr>
        <w:pStyle w:val="Normal"/>
        <w:rPr>
          <w:lang w:val="bg-BG"/>
        </w:rPr>
      </w:pPr>
      <w:r>
        <w:rPr>
          <w:lang w:val="bg-BG"/>
        </w:rPr>
        <w:t>42.Карлингсът е: УСИЛЕНА НАДЛЪЖНА ГРЕДА ПОДПАЛУБНА,КОЯТО Е ОПОРА НА БИМСИТЕ;</w:t>
      </w:r>
    </w:p>
    <w:p>
      <w:pPr>
        <w:pStyle w:val="Normal"/>
        <w:rPr>
          <w:lang w:val="bg-BG"/>
        </w:rPr>
      </w:pPr>
      <w:r>
        <w:rPr>
          <w:lang w:val="bg-BG"/>
        </w:rPr>
        <w:t>43. По конструкция танкът е помещение на което: СЕ ЗАПЪЛВА И ИЗПРАЗВА ОБЕМА В ЗАВИСИМОСТ ОТ ПРЕДНАЗНАЧЕНИЕТО И ЦЕЛТА.</w:t>
      </w:r>
    </w:p>
    <w:p>
      <w:pPr>
        <w:pStyle w:val="Normal"/>
        <w:rPr>
          <w:lang w:val="bg-BG"/>
        </w:rPr>
      </w:pPr>
      <w:r>
        <w:rPr>
          <w:lang w:val="bg-BG"/>
        </w:rPr>
        <w:t>44.По конструкция цистерната е:ЗАКРИТО СЪОРАЖЕНИЕ ,НЕВГРАДЕНО В КОРПУСА ,ПРЕДНАЗНАЧЕНО ЗА ПОМЕСТВАНЕТО НА МАСЛА,ВОДА И ДР.ТЕЧНОСТИ.;</w:t>
      </w:r>
    </w:p>
    <w:p>
      <w:pPr>
        <w:pStyle w:val="Normal"/>
        <w:rPr>
          <w:lang w:val="bg-BG"/>
        </w:rPr>
      </w:pPr>
      <w:r>
        <w:rPr>
          <w:lang w:val="bg-BG"/>
        </w:rPr>
        <w:t>45. Бимсът е: е НАПРЕЧНА ГРЕДА,ОТ  ПАЛУБНИТЕ КОНСТРУКЦИИ.БИВАТ РАМОВИ И ПОЛУБИМСИ И ОБИКНОВЕНИ.;</w:t>
      </w:r>
    </w:p>
    <w:p>
      <w:pPr>
        <w:pStyle w:val="Normal"/>
        <w:rPr>
          <w:lang w:val="bg-BG"/>
        </w:rPr>
      </w:pPr>
      <w:r>
        <w:rPr>
          <w:lang w:val="bg-BG"/>
        </w:rPr>
        <w:t>46.Ватервейс наричаме: УЛЕЙ ЗА ВОДА РАЗПОЛОЖЕН НА ПАЛУБАТА ,ПОКРАЙ БОРДА;</w:t>
      </w:r>
    </w:p>
    <w:p>
      <w:pPr>
        <w:pStyle w:val="Normal"/>
        <w:rPr>
          <w:lang w:val="bg-BG"/>
        </w:rPr>
      </w:pPr>
      <w:r>
        <w:rPr>
          <w:lang w:val="bg-BG"/>
        </w:rPr>
        <w:t>47.Шпигатът служи за: ТОВА Е ОТВОР ЗА ИЗТИЧАНЕ НА СЪБРАЛАТА СЕ В ДВОЙНОТО ДЪНО ВОДА.</w:t>
      </w:r>
    </w:p>
    <w:p>
      <w:pPr>
        <w:pStyle w:val="Normal"/>
        <w:rPr>
          <w:lang w:val="bg-BG"/>
        </w:rPr>
      </w:pPr>
      <w:r>
        <w:rPr>
          <w:lang w:val="bg-BG"/>
        </w:rPr>
        <w:t>48.Щормтрапът представлява: ВЪЖЕНА СТЪЛБА ,ПО КОЯТО СПУСКА ЗА СЛИЗАНЕ НА ПИЛОТА ИЛИ ДРУГИ ДЕЙНОСТИ.;</w:t>
      </w:r>
    </w:p>
    <w:p>
      <w:pPr>
        <w:pStyle w:val="Normal"/>
        <w:rPr>
          <w:lang w:val="bg-BG"/>
        </w:rPr>
      </w:pPr>
      <w:r>
        <w:rPr>
          <w:lang w:val="bg-BG"/>
        </w:rPr>
        <w:t>49. Растителните въжета се изработват от следните материали: СИЗАЛ,МАНИЛА,КОНОП;</w:t>
      </w:r>
    </w:p>
    <w:p>
      <w:pPr>
        <w:pStyle w:val="Normal"/>
        <w:rPr>
          <w:lang w:val="bg-BG"/>
        </w:rPr>
      </w:pPr>
      <w:r>
        <w:rPr>
          <w:lang w:val="bg-BG"/>
        </w:rPr>
        <w:t>50.Рубка наричаме: ЗАКРИТО С ПАЛУБА СЪОРАЖЕНИЕ НА ГОРНАТА ПАЛУБА ИЛИ НАДСТРОЙКАТА,КОЕТО Е НА РАЗСТОЯНИЕ ОТ ЛЯВ ИЛИ ДЕСЕН БОРД ПО ГОЛЯМО ОТ 4% ОТ ШИРОЧИНАТА НА КОРАБА.</w:t>
      </w:r>
    </w:p>
    <w:p>
      <w:pPr>
        <w:pStyle w:val="Normal"/>
        <w:spacing w:before="0" w:after="200"/>
        <w:rPr>
          <w:lang w:val="bg-BG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entury Gothic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entury Gothic" w:hAnsi="Century Gothic" w:eastAsia="Century Gothic" w:cs="" w:asciiTheme="minorHAnsi" w:cstheme="minorBidi" w:eastAsiaTheme="minorHAnsi" w:hAnsiTheme="minorHAnsi"/>
        <w:sz w:val="22"/>
        <w:szCs w:val="22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56d0d"/>
    <w:pPr>
      <w:widowControl/>
      <w:bidi w:val="0"/>
      <w:spacing w:lineRule="auto" w:line="276" w:before="0" w:after="200"/>
      <w:jc w:val="left"/>
    </w:pPr>
    <w:rPr>
      <w:rFonts w:ascii="Century Gothic" w:hAnsi="Century Gothic" w:eastAsia="Century Gothic" w:cs="" w:asciiTheme="minorHAnsi" w:cstheme="minorBidi" w:eastAsiaTheme="minorHAnsi" w:hAnsiTheme="minorHAnsi"/>
      <w:color w:val="auto"/>
      <w:kern w:val="0"/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6d0d"/>
    <w:pPr>
      <w:spacing w:before="480" w:after="0"/>
      <w:contextualSpacing/>
      <w:outlineLvl w:val="0"/>
    </w:pPr>
    <w:rPr>
      <w:rFonts w:ascii="Century Gothic" w:hAnsi="Century Gothic" w:eastAsia="" w:cs="" w:asciiTheme="majorHAnsi" w:cstheme="majorBidi" w:eastAsiaTheme="majorEastAsia" w:hAnsiTheme="majorHAns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6d0d"/>
    <w:pPr>
      <w:spacing w:before="200" w:after="0"/>
      <w:outlineLvl w:val="1"/>
    </w:pPr>
    <w:rPr>
      <w:rFonts w:ascii="Century Gothic" w:hAnsi="Century Gothic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6d0d"/>
    <w:pPr>
      <w:spacing w:lineRule="auto" w:line="271" w:before="200" w:after="0"/>
      <w:outlineLvl w:val="2"/>
    </w:pPr>
    <w:rPr>
      <w:rFonts w:ascii="Century Gothic" w:hAnsi="Century Gothic" w:eastAsia="" w:cs="" w:asciiTheme="majorHAnsi" w:cstheme="majorBidi" w:eastAsiaTheme="majorEastAsia" w:hAnsiTheme="majorHAns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6d0d"/>
    <w:pPr>
      <w:spacing w:before="200" w:after="0"/>
      <w:outlineLvl w:val="3"/>
    </w:pPr>
    <w:rPr>
      <w:rFonts w:ascii="Century Gothic" w:hAnsi="Century Gothic" w:eastAsia="" w:cs="" w:asciiTheme="majorHAnsi" w:cstheme="majorBidi" w:eastAsiaTheme="majorEastAsia" w:hAnsiTheme="majorHAns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d0d"/>
    <w:pPr>
      <w:spacing w:before="200" w:after="0"/>
      <w:outlineLvl w:val="4"/>
    </w:pPr>
    <w:rPr>
      <w:rFonts w:ascii="Century Gothic" w:hAnsi="Century Gothic" w:eastAsia="" w:cs="" w:asciiTheme="majorHAnsi" w:cstheme="majorBidi" w:eastAsiaTheme="majorEastAsia" w:hAnsiTheme="majorHAns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6d0d"/>
    <w:pPr>
      <w:spacing w:lineRule="auto" w:line="271" w:before="0" w:after="0"/>
      <w:outlineLvl w:val="5"/>
    </w:pPr>
    <w:rPr>
      <w:rFonts w:ascii="Century Gothic" w:hAnsi="Century Gothic" w:eastAsia="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6d0d"/>
    <w:pPr>
      <w:spacing w:before="0" w:after="0"/>
      <w:outlineLvl w:val="6"/>
    </w:pPr>
    <w:rPr>
      <w:rFonts w:ascii="Century Gothic" w:hAnsi="Century Gothic" w:eastAsia="" w:cs="" w:asciiTheme="majorHAnsi" w:cstheme="majorBidi" w:eastAsiaTheme="majorEastAsia" w:hAnsiTheme="majorHAns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6d0d"/>
    <w:pPr>
      <w:spacing w:before="0" w:after="0"/>
      <w:outlineLvl w:val="7"/>
    </w:pPr>
    <w:rPr>
      <w:rFonts w:ascii="Century Gothic" w:hAnsi="Century Gothic" w:eastAsia="" w:cs="" w:asciiTheme="majorHAnsi" w:cstheme="majorBidi" w:eastAsiaTheme="majorEastAsia" w:hAnsiTheme="majorHAns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6d0d"/>
    <w:pPr>
      <w:spacing w:before="0" w:after="0"/>
      <w:outlineLvl w:val="8"/>
    </w:pPr>
    <w:rPr>
      <w:rFonts w:ascii="Century Gothic" w:hAnsi="Century Gothic" w:eastAsia="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  <w:i/>
      <w:iCs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  <w:color w:val="7F7F7F" w:themeColor="text1" w:themeTint="8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i/>
      <w:iCs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c56d0d"/>
    <w:rPr>
      <w:rFonts w:ascii="Century Gothic" w:hAnsi="Century Gothic" w:eastAsia="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TitleChar" w:customStyle="1">
    <w:name w:val="Title Char"/>
    <w:basedOn w:val="DefaultParagraphFont"/>
    <w:link w:val="Title"/>
    <w:uiPriority w:val="10"/>
    <w:qFormat/>
    <w:rsid w:val="00c56d0d"/>
    <w:rPr>
      <w:rFonts w:ascii="Century Gothic" w:hAnsi="Century Gothic" w:eastAsia="" w:cs="" w:asciiTheme="majorHAnsi" w:cstheme="majorBidi" w:eastAsiaTheme="majorEastAsia" w:hAnsiTheme="majorHAnsi"/>
      <w:spacing w:val="5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c56d0d"/>
    <w:rPr>
      <w:rFonts w:ascii="Century Gothic" w:hAnsi="Century Gothic" w:eastAsia="" w:cs="" w:asciiTheme="majorHAnsi" w:cstheme="majorBidi" w:eastAsiaTheme="majorEastAsia" w:hAnsiTheme="majorHAns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c56d0d"/>
    <w:rPr>
      <w:b/>
      <w:bCs/>
    </w:rPr>
  </w:style>
  <w:style w:type="character" w:styleId="Emphasis">
    <w:name w:val="Emphasis"/>
    <w:uiPriority w:val="20"/>
    <w:qFormat/>
    <w:rsid w:val="00c56d0d"/>
    <w:rPr>
      <w:b/>
      <w:bCs/>
      <w:i/>
      <w:iCs/>
      <w:spacing w:val="10"/>
      <w:shd w:fill="auto" w:val="clear"/>
    </w:rPr>
  </w:style>
  <w:style w:type="character" w:styleId="QuoteChar" w:customStyle="1">
    <w:name w:val="Quote Char"/>
    <w:basedOn w:val="DefaultParagraphFont"/>
    <w:link w:val="Quote"/>
    <w:uiPriority w:val="29"/>
    <w:qFormat/>
    <w:rsid w:val="00c56d0d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c56d0d"/>
    <w:rPr>
      <w:b/>
      <w:bCs/>
      <w:i/>
      <w:iCs/>
    </w:rPr>
  </w:style>
  <w:style w:type="character" w:styleId="SubtleEmphasis">
    <w:name w:val="Subtle Emphasis"/>
    <w:uiPriority w:val="19"/>
    <w:qFormat/>
    <w:rsid w:val="00c56d0d"/>
    <w:rPr>
      <w:i/>
      <w:iCs/>
    </w:rPr>
  </w:style>
  <w:style w:type="character" w:styleId="IntenseEmphasis">
    <w:name w:val="Intense Emphasis"/>
    <w:uiPriority w:val="21"/>
    <w:qFormat/>
    <w:rsid w:val="00c56d0d"/>
    <w:rPr>
      <w:b/>
      <w:bCs/>
    </w:rPr>
  </w:style>
  <w:style w:type="character" w:styleId="SubtleReference">
    <w:name w:val="Subtle Reference"/>
    <w:uiPriority w:val="31"/>
    <w:qFormat/>
    <w:rsid w:val="00c56d0d"/>
    <w:rPr>
      <w:smallCaps/>
    </w:rPr>
  </w:style>
  <w:style w:type="character" w:styleId="IntenseReference">
    <w:name w:val="Intense Reference"/>
    <w:uiPriority w:val="32"/>
    <w:qFormat/>
    <w:rsid w:val="00c56d0d"/>
    <w:rPr>
      <w:smallCaps/>
      <w:spacing w:val="5"/>
      <w:u w:val="single"/>
    </w:rPr>
  </w:style>
  <w:style w:type="character" w:styleId="BookTitle">
    <w:name w:val="Book Title"/>
    <w:uiPriority w:val="33"/>
    <w:qFormat/>
    <w:rsid w:val="00c56d0d"/>
    <w:rPr>
      <w:i/>
      <w:iCs/>
      <w:smallCaps/>
      <w:spacing w:val="5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c56d0d"/>
    <w:pPr>
      <w:pBdr>
        <w:bottom w:val="single" w:sz="4" w:space="1" w:color="000000"/>
      </w:pBdr>
      <w:spacing w:lineRule="auto" w:line="240" w:before="0" w:after="200"/>
      <w:contextualSpacing/>
    </w:pPr>
    <w:rPr>
      <w:rFonts w:ascii="Century Gothic" w:hAnsi="Century Gothic" w:eastAsia="" w:cs="" w:asciiTheme="majorHAnsi" w:cstheme="majorBidi" w:eastAsiaTheme="majorEastAsia" w:hAnsiTheme="majorHAns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6d0d"/>
    <w:pPr>
      <w:spacing w:before="0" w:after="600"/>
    </w:pPr>
    <w:rPr>
      <w:rFonts w:ascii="Century Gothic" w:hAnsi="Century Gothic" w:eastAsia="" w:cs="" w:asciiTheme="majorHAnsi" w:cstheme="majorBidi" w:eastAsiaTheme="majorEastAsia" w:hAnsiTheme="majorHAnsi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c56d0d"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56d0d"/>
    <w:pPr>
      <w:spacing w:before="0" w:after="200"/>
      <w:ind w:left="720" w:hanging="0"/>
      <w:contextualSpacing/>
    </w:pPr>
    <w:rPr/>
  </w:style>
  <w:style w:type="paragraph" w:styleId="Quote">
    <w:name w:val="Quote"/>
    <w:basedOn w:val="Normal"/>
    <w:next w:val="Normal"/>
    <w:link w:val="QuoteChar"/>
    <w:uiPriority w:val="29"/>
    <w:qFormat/>
    <w:rsid w:val="00c56d0d"/>
    <w:pPr>
      <w:spacing w:before="200" w:after="0"/>
      <w:ind w:left="360" w:right="360" w:hanging="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6d0d"/>
    <w:pPr>
      <w:pBdr>
        <w:bottom w:val="single" w:sz="4" w:space="1" w:color="000000"/>
      </w:pBdr>
      <w:spacing w:before="200" w:after="280"/>
      <w:ind w:left="1008" w:right="1152" w:hanging="0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6d0d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Application>LibreOffice/7.0.1.2$Linux_X86_64 LibreOffice_project/00$Build-2</Application>
  <Pages>4</Pages>
  <Words>709</Words>
  <Characters>4455</Characters>
  <CharactersWithSpaces>5119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2014-12-21T10:11:00Z</dcterms:created>
  <dc:creator>Rosen Stoev</dc:creator>
  <dc:description/>
  <dc:language>en-US</dc:language>
  <cp:lastModifiedBy>Rosen Stoev</cp:lastModifiedBy>
  <dcterms:modified xsi:type="dcterms:W3CDTF">2014-12-21T15:16:00Z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